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5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1701"/>
        <w:gridCol w:w="3969"/>
        <w:gridCol w:w="4253"/>
        <w:gridCol w:w="1559"/>
        <w:gridCol w:w="4628"/>
      </w:tblGrid>
      <w:tr w:rsidR="005B7193" w:rsidTr="00D83272">
        <w:trPr>
          <w:trHeight w:val="127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5B7193" w:rsidP="009B361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D83272" w:rsidP="00D832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1655" cy="787400"/>
                  <wp:effectExtent l="19050" t="0" r="0" b="0"/>
                  <wp:docPr id="2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055A4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  <w:r w:rsidR="002055A4">
              <w:rPr>
                <w:rFonts w:ascii="Times New Roman" w:hAnsi="Times New Roman" w:cs="Times New Roman"/>
                <w:bCs/>
              </w:rPr>
              <w:t xml:space="preserve"> </w:t>
            </w: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  <w:r w:rsidR="002055A4">
              <w:rPr>
                <w:rFonts w:ascii="Times New Roman" w:hAnsi="Times New Roman" w:cs="Times New Roman"/>
              </w:rPr>
              <w:t xml:space="preserve"> </w:t>
            </w:r>
          </w:p>
          <w:p w:rsidR="005B7193" w:rsidRPr="006A580B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 w:rsidP="005B7193">
            <w:pPr>
              <w:tabs>
                <w:tab w:val="left" w:pos="1400"/>
              </w:tabs>
              <w:ind w:left="-561" w:firstLine="56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28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tabs>
                <w:tab w:val="left" w:pos="344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5B7193" w:rsidRDefault="005B7193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7193" w:rsidRDefault="005B7193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5B8" w:rsidRPr="00CE2C2C" w:rsidRDefault="007965B8" w:rsidP="00CE2C2C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CE2C2C">
        <w:rPr>
          <w:rFonts w:ascii="Times New Roman" w:hAnsi="Times New Roman" w:cs="Times New Roman"/>
          <w:b/>
          <w:sz w:val="24"/>
          <w:szCs w:val="24"/>
        </w:rPr>
        <w:t>07</w:t>
      </w:r>
      <w:r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CE2C2C">
        <w:rPr>
          <w:rFonts w:ascii="Times New Roman" w:hAnsi="Times New Roman" w:cs="Times New Roman"/>
          <w:b/>
          <w:sz w:val="24"/>
          <w:szCs w:val="24"/>
        </w:rPr>
        <w:t>08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E09">
        <w:rPr>
          <w:rFonts w:ascii="Times New Roman" w:hAnsi="Times New Roman" w:cs="Times New Roman"/>
          <w:b/>
          <w:sz w:val="24"/>
          <w:szCs w:val="24"/>
        </w:rPr>
        <w:t>мая</w:t>
      </w:r>
      <w:r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71408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E54991">
        <w:rPr>
          <w:rFonts w:ascii="Times New Roman" w:hAnsi="Times New Roman" w:cs="Times New Roman"/>
          <w:b/>
          <w:sz w:val="24"/>
          <w:szCs w:val="24"/>
        </w:rPr>
        <w:t xml:space="preserve">инспектором контрольно-счетного отдела </w:t>
      </w:r>
      <w:r>
        <w:rPr>
          <w:rFonts w:ascii="Times New Roman" w:hAnsi="Times New Roman" w:cs="Times New Roman"/>
          <w:b/>
          <w:sz w:val="24"/>
          <w:szCs w:val="24"/>
        </w:rPr>
        <w:t>да</w:t>
      </w:r>
      <w:r w:rsidR="001814B6">
        <w:rPr>
          <w:rFonts w:ascii="Times New Roman" w:hAnsi="Times New Roman" w:cs="Times New Roman"/>
          <w:b/>
          <w:sz w:val="24"/>
          <w:szCs w:val="24"/>
        </w:rPr>
        <w:t xml:space="preserve">но </w:t>
      </w:r>
      <w:r w:rsidR="001814B6" w:rsidRPr="001C3750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  <w:r w:rsidR="001814B6" w:rsidRPr="00CE2C2C">
        <w:rPr>
          <w:rFonts w:ascii="Times New Roman" w:hAnsi="Times New Roman" w:cs="Times New Roman"/>
          <w:b/>
          <w:sz w:val="24"/>
          <w:szCs w:val="24"/>
        </w:rPr>
        <w:t>на постановление а</w:t>
      </w:r>
      <w:r w:rsidRPr="00CE2C2C">
        <w:rPr>
          <w:rFonts w:ascii="Times New Roman" w:hAnsi="Times New Roman" w:cs="Times New Roman"/>
          <w:b/>
          <w:sz w:val="24"/>
          <w:szCs w:val="24"/>
        </w:rPr>
        <w:t>дминистрации муниципального образования «</w:t>
      </w:r>
      <w:r w:rsidR="00CE2C2C" w:rsidRPr="00CE2C2C">
        <w:rPr>
          <w:rFonts w:ascii="Times New Roman" w:hAnsi="Times New Roman" w:cs="Times New Roman"/>
          <w:b/>
          <w:sz w:val="24"/>
          <w:szCs w:val="24"/>
        </w:rPr>
        <w:t>Сюгаильское</w:t>
      </w:r>
      <w:r w:rsidRPr="00CE2C2C">
        <w:rPr>
          <w:rFonts w:ascii="Times New Roman" w:hAnsi="Times New Roman" w:cs="Times New Roman"/>
          <w:b/>
          <w:sz w:val="24"/>
          <w:szCs w:val="24"/>
        </w:rPr>
        <w:t>» «Об утверждении отчета об исполнении бюджета муниципального образования «</w:t>
      </w:r>
      <w:r w:rsidR="00CE2C2C" w:rsidRPr="00CE2C2C">
        <w:rPr>
          <w:rFonts w:ascii="Times New Roman" w:hAnsi="Times New Roman" w:cs="Times New Roman"/>
          <w:b/>
          <w:sz w:val="24"/>
          <w:szCs w:val="24"/>
        </w:rPr>
        <w:t>Сюгаильское</w:t>
      </w:r>
      <w:r w:rsidR="001814B6" w:rsidRPr="00CE2C2C">
        <w:rPr>
          <w:rFonts w:ascii="Times New Roman" w:hAnsi="Times New Roman" w:cs="Times New Roman"/>
          <w:b/>
          <w:sz w:val="24"/>
          <w:szCs w:val="24"/>
        </w:rPr>
        <w:t>» за 1 квартал 20</w:t>
      </w:r>
      <w:r w:rsidR="00571408" w:rsidRPr="00CE2C2C">
        <w:rPr>
          <w:rFonts w:ascii="Times New Roman" w:hAnsi="Times New Roman" w:cs="Times New Roman"/>
          <w:b/>
          <w:sz w:val="24"/>
          <w:szCs w:val="24"/>
        </w:rPr>
        <w:t>20</w:t>
      </w:r>
      <w:r w:rsidRPr="00CE2C2C">
        <w:rPr>
          <w:rFonts w:ascii="Times New Roman" w:hAnsi="Times New Roman" w:cs="Times New Roman"/>
          <w:b/>
          <w:sz w:val="24"/>
          <w:szCs w:val="24"/>
        </w:rPr>
        <w:t xml:space="preserve"> года».</w:t>
      </w:r>
    </w:p>
    <w:p w:rsidR="00CE2C2C" w:rsidRPr="00CE2C2C" w:rsidRDefault="00CE2C2C" w:rsidP="00CE2C2C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C2C">
        <w:rPr>
          <w:rFonts w:ascii="Times New Roman" w:hAnsi="Times New Roman" w:cs="Times New Roman"/>
          <w:sz w:val="24"/>
          <w:szCs w:val="24"/>
        </w:rPr>
        <w:t>Заключение  на  постановление администрации муниципального образования «Сюгаильское» от 23.04.2020г. № 12  «Об утверждении отчета об исполнении  бюджета муниципального образования «Сюгаильское» за 1 квартал 2020 года»  проведено  в соответствии с  Бюджетным кодексом Российской Федерации, положениями Федерального закона от 07.02.2011г.  № 6-ФЗ «Об общих принципах организации и деятельности контрольно-счетных органов субъектов Российской Федерации и муниципальных образований» (в ред. изменений),  Федерального закона от 6 октября 2003г. № 131-ФЗ «Об общих принципах организации местного самоуправления в Российской Федерации» (в ред. изменений),   Уставом муниципального образования «Сюгаильское», Положением «О бюджетном процессе в муниципальном образовании «Сюгаильское», утвержденным решением  Совета депутатов муниципального образования «Сюгаильское» от 16.10.2008г. № 6.3 (в ред. изменений), Соглашением, заключенным между Советом депутатов муниципального образования «Сюгаильское» (далее – сельский Совет депутатов) и Советом депутатов муниципального образования «Можгинский район» (далее – районный Совет депутатов), о передаче контрольно-счётному отделу муниципального образования «Можгинский район» полномочий контрольно-счётного органа муниципального образования «Сюгаильское» по осуществлению внешнего муниципального финансового контроля, одобренного решением сельского Совета депутатов от 14.12.2018г. № 20.3 (в ред. 19.12.2019г. № 28.3),  Положением  о контрольно - счетном отделе муниципального образования «Можгинский район», утвержденным Решением Совета депутатов муниципального образования «Можгинский район» от 24.11.2011г.  № 37.6 (в ред. изменений), п. 2.</w:t>
      </w:r>
      <w:r w:rsidR="00BA3F1A">
        <w:rPr>
          <w:rFonts w:ascii="Times New Roman" w:hAnsi="Times New Roman" w:cs="Times New Roman"/>
          <w:sz w:val="24"/>
          <w:szCs w:val="24"/>
        </w:rPr>
        <w:t>4</w:t>
      </w:r>
      <w:r w:rsidRPr="00CE2C2C">
        <w:rPr>
          <w:rFonts w:ascii="Times New Roman" w:hAnsi="Times New Roman" w:cs="Times New Roman"/>
          <w:sz w:val="24"/>
          <w:szCs w:val="24"/>
        </w:rPr>
        <w:t xml:space="preserve"> плана работы контрольно-счётного отдела муниципального образования «Можгинский район» (далее – контрольно-счётный отдел) на 2020 год, утвержденного решением  районного Совета депутатов от 18.12.2019г. № 30.9, Стандарта внешнего муниципального финансового контроля «Проведение экспертно-аналитического мероприятия», утвержденного председателем контрольно-счетного отдела.</w:t>
      </w:r>
    </w:p>
    <w:p w:rsidR="00346850" w:rsidRPr="00CE2C2C" w:rsidRDefault="00CE2C2C" w:rsidP="00CE2C2C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C2C">
        <w:rPr>
          <w:rFonts w:ascii="Times New Roman" w:hAnsi="Times New Roman" w:cs="Times New Roman"/>
          <w:bCs/>
          <w:i/>
          <w:sz w:val="24"/>
          <w:szCs w:val="24"/>
        </w:rPr>
        <w:t>Целью  экспертно - аналитического мероприятия является</w:t>
      </w:r>
      <w:r w:rsidRPr="00CE2C2C">
        <w:rPr>
          <w:rFonts w:ascii="Times New Roman" w:hAnsi="Times New Roman" w:cs="Times New Roman"/>
          <w:sz w:val="24"/>
          <w:szCs w:val="24"/>
        </w:rPr>
        <w:t xml:space="preserve">: реализация закрепленных за контрольно-счетным отделом полномочий, регулярное информирование сельского Совета депутатов и главы муниципального образования сельского поселения «Сюгаильское» (далее - сельское поселение)  о ходе исполнения бюджета муниципального образования «Сюгаильское» </w:t>
      </w:r>
      <w:r w:rsidR="00346850" w:rsidRPr="00CE2C2C">
        <w:rPr>
          <w:rFonts w:ascii="Times New Roman" w:hAnsi="Times New Roman" w:cs="Times New Roman"/>
          <w:sz w:val="24"/>
          <w:szCs w:val="24"/>
        </w:rPr>
        <w:t>(далее – бюджет сельского поселения).</w:t>
      </w:r>
    </w:p>
    <w:p w:rsidR="00CE2C2C" w:rsidRPr="00CE2C2C" w:rsidRDefault="00CE2C2C" w:rsidP="00CE2C2C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C2C">
        <w:rPr>
          <w:rFonts w:ascii="Times New Roman" w:hAnsi="Times New Roman" w:cs="Times New Roman"/>
          <w:sz w:val="24"/>
          <w:szCs w:val="24"/>
        </w:rPr>
        <w:t>Бюджет сельского поселения за 1 квартал 2020 года исполнялся в соответствии с требованиями и нормами действующего бюджетного законодательства и  муниципальными правовыми актами.</w:t>
      </w:r>
    </w:p>
    <w:p w:rsidR="00CE2C2C" w:rsidRPr="00CE2C2C" w:rsidRDefault="00CE2C2C" w:rsidP="00CE2C2C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C2C">
        <w:rPr>
          <w:rFonts w:ascii="Times New Roman" w:hAnsi="Times New Roman" w:cs="Times New Roman"/>
          <w:sz w:val="24"/>
          <w:szCs w:val="24"/>
        </w:rPr>
        <w:t xml:space="preserve">Согласно данных Отчета ф. 0503117 об исполнении бюджета сельского поселения  доходы поступили в сумме 1 150,8 тыс. руб., что составляет 44% к плановым и 39,2% к уточненным бюджетным назначениям, в том числе налоговые и неналоговые доходы (далее - собственные доходы) исполнены в сумме 140,4 тыс. руб. Удельный вес собственных доходов в общем объеме доходов бюджета сельского поселения составил 12,2%. В структуре собственных  доходов 25% уровень плановых назначений не достигнут ни по одному  доходному источнику, процент исполнения составляет от  7,2% до 18,5%, по доходному источнику «Штрафы, санкции, возмещение ущерба» за 1 квартал  доходы не поступали. Согласно плана поступлений </w:t>
      </w:r>
      <w:r w:rsidRPr="00CE2C2C">
        <w:rPr>
          <w:rFonts w:ascii="Times New Roman" w:hAnsi="Times New Roman" w:cs="Times New Roman"/>
          <w:sz w:val="24"/>
          <w:szCs w:val="24"/>
        </w:rPr>
        <w:lastRenderedPageBreak/>
        <w:t>налоговых и неналоговых доходов на 2020 год, согласованного с Минфином УР, план поступления собственных доходов в бюджет сельского поселения на 1 квартал  отчетного года согласован в сумме 241,0 тыс. руб., т.е. собственные доходы за 1 квартал недовыполнены на 100,6 тыс. руб. или 41,7%.  Удельный вес безвозмездных поступлений в общем объеме доходов бюджета сельского поселения составил  87,8%.</w:t>
      </w:r>
    </w:p>
    <w:p w:rsidR="00CE2C2C" w:rsidRPr="00CE2C2C" w:rsidRDefault="00CE2C2C" w:rsidP="00CE2C2C">
      <w:pPr>
        <w:autoSpaceDE w:val="0"/>
        <w:autoSpaceDN w:val="0"/>
        <w:adjustRightInd w:val="0"/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C2C">
        <w:rPr>
          <w:rFonts w:ascii="Times New Roman" w:hAnsi="Times New Roman" w:cs="Times New Roman"/>
          <w:sz w:val="24"/>
          <w:szCs w:val="24"/>
        </w:rPr>
        <w:t>Налоговая недоимка</w:t>
      </w:r>
      <w:r w:rsidRPr="00CE2C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2C2C">
        <w:rPr>
          <w:rFonts w:ascii="Times New Roman" w:hAnsi="Times New Roman" w:cs="Times New Roman"/>
          <w:sz w:val="24"/>
          <w:szCs w:val="24"/>
        </w:rPr>
        <w:t>по налогам, сборам и иным обязательным платежам по состоянию на 01.04.2020г. в сравнении с аналогичным периодом прошлого года (189,1 тыс. руб.) уменьшилась на 31,8 тыс. руб. и   составила 157,3 тыс. руб.</w:t>
      </w:r>
    </w:p>
    <w:p w:rsidR="00CE2C2C" w:rsidRDefault="00CE2C2C" w:rsidP="00CE2C2C">
      <w:pPr>
        <w:spacing w:before="4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C2C">
        <w:rPr>
          <w:rFonts w:ascii="Times New Roman" w:hAnsi="Times New Roman" w:cs="Times New Roman"/>
          <w:sz w:val="24"/>
          <w:szCs w:val="24"/>
        </w:rPr>
        <w:t>За 1 квартал 2020г. расходы составили в сумме 799,2 тыс. рублей, или 30,5% к плановым и 27,3% к уточненным бюджетным ассигнованиям. В структуре расходов бюджета  по трем разделам сложился высокий процент исполнения расходов: по разделу «Культура и кинематография» - 100%,  по разделам «Национальная экономика» - 68,8% к плановым бюджетным ассигнованиям,  «Жилищно-коммунальное хозяйство» - 31,8% к плановым бюджетным ассигнованиям, по четырем разделам процент исполнения расходов составил от 0,4 до 20,9%  к плановым бюджетным ассигнованиям, т.е. 25% уровень исполнения не достигнут.</w:t>
      </w:r>
    </w:p>
    <w:p w:rsidR="00CE2C2C" w:rsidRPr="00CE2C2C" w:rsidRDefault="00CE2C2C" w:rsidP="00CE2C2C">
      <w:pPr>
        <w:spacing w:before="4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C2C">
        <w:rPr>
          <w:rFonts w:ascii="Times New Roman" w:hAnsi="Times New Roman" w:cs="Times New Roman"/>
          <w:sz w:val="24"/>
          <w:szCs w:val="24"/>
        </w:rPr>
        <w:t xml:space="preserve">Бюджет сельского поселения за 1 квартал 2020г. исполнен с профицитом  351,6 тыс. руб., что соответствует Отчету ф. 0503117. </w:t>
      </w:r>
    </w:p>
    <w:p w:rsidR="0000021B" w:rsidRPr="00CE2C2C" w:rsidRDefault="0000021B" w:rsidP="00CE2C2C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C2C">
        <w:rPr>
          <w:rFonts w:ascii="Times New Roman" w:hAnsi="Times New Roman" w:cs="Times New Roman"/>
          <w:sz w:val="24"/>
          <w:szCs w:val="24"/>
        </w:rPr>
        <w:t>Замечания финансово-экономического характера отсутствуют.</w:t>
      </w:r>
    </w:p>
    <w:p w:rsidR="0000021B" w:rsidRPr="00CE2C2C" w:rsidRDefault="0000021B" w:rsidP="00CE2C2C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C2C">
        <w:rPr>
          <w:rFonts w:ascii="Times New Roman" w:hAnsi="Times New Roman" w:cs="Times New Roman"/>
          <w:sz w:val="24"/>
          <w:szCs w:val="24"/>
        </w:rPr>
        <w:t xml:space="preserve">Контрольно-счетным отделом   предложен ряд мероприятий  </w:t>
      </w:r>
      <w:r w:rsidRPr="00CE2C2C">
        <w:rPr>
          <w:rFonts w:ascii="Times New Roman" w:hAnsi="Times New Roman" w:cs="Times New Roman"/>
          <w:bCs/>
          <w:sz w:val="24"/>
          <w:szCs w:val="24"/>
        </w:rPr>
        <w:t>в</w:t>
      </w:r>
      <w:r w:rsidRPr="00CE2C2C">
        <w:rPr>
          <w:rFonts w:ascii="Times New Roman" w:hAnsi="Times New Roman" w:cs="Times New Roman"/>
          <w:sz w:val="24"/>
          <w:szCs w:val="24"/>
        </w:rPr>
        <w:t xml:space="preserve"> целях обеспечения полноты учета налогоплательщиков и увеличения доходной базы  </w:t>
      </w:r>
      <w:r w:rsidR="001814B6" w:rsidRPr="00CE2C2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CE2C2C">
        <w:rPr>
          <w:rFonts w:ascii="Times New Roman" w:hAnsi="Times New Roman" w:cs="Times New Roman"/>
          <w:sz w:val="24"/>
          <w:szCs w:val="24"/>
        </w:rPr>
        <w:t>.</w:t>
      </w:r>
    </w:p>
    <w:p w:rsidR="0000021B" w:rsidRPr="00CE2C2C" w:rsidRDefault="0000021B" w:rsidP="00CE2C2C">
      <w:pPr>
        <w:pStyle w:val="a5"/>
        <w:ind w:left="-567" w:firstLine="425"/>
        <w:contextualSpacing/>
        <w:jc w:val="both"/>
      </w:pPr>
      <w:r w:rsidRPr="00CE2C2C">
        <w:t>Представление по результатам экспертно-аналитического мероприятия не направлялось.</w:t>
      </w:r>
    </w:p>
    <w:p w:rsidR="007965B8" w:rsidRPr="00CE2C2C" w:rsidRDefault="007965B8" w:rsidP="00CE2C2C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877A6" w:rsidRPr="00CE2C2C" w:rsidRDefault="00A877A6" w:rsidP="00CE2C2C">
      <w:pPr>
        <w:spacing w:line="240" w:lineRule="auto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CE2C2C">
        <w:rPr>
          <w:rFonts w:ascii="Times New Roman" w:hAnsi="Times New Roman" w:cs="Times New Roman"/>
          <w:sz w:val="24"/>
          <w:szCs w:val="24"/>
        </w:rPr>
        <w:t xml:space="preserve">исп.  </w:t>
      </w:r>
      <w:r w:rsidR="001C3750" w:rsidRPr="00CE2C2C">
        <w:rPr>
          <w:rFonts w:ascii="Times New Roman" w:hAnsi="Times New Roman" w:cs="Times New Roman"/>
          <w:sz w:val="24"/>
          <w:szCs w:val="24"/>
        </w:rPr>
        <w:t>инспектор</w:t>
      </w:r>
      <w:r w:rsidR="0000021B" w:rsidRPr="00CE2C2C">
        <w:rPr>
          <w:rFonts w:ascii="Times New Roman" w:hAnsi="Times New Roman" w:cs="Times New Roman"/>
          <w:sz w:val="24"/>
          <w:szCs w:val="24"/>
        </w:rPr>
        <w:t xml:space="preserve"> </w:t>
      </w:r>
      <w:r w:rsidRPr="00CE2C2C">
        <w:rPr>
          <w:rFonts w:ascii="Times New Roman" w:hAnsi="Times New Roman" w:cs="Times New Roman"/>
          <w:sz w:val="24"/>
          <w:szCs w:val="24"/>
        </w:rPr>
        <w:t xml:space="preserve"> КСО </w:t>
      </w:r>
      <w:bookmarkStart w:id="0" w:name="_GoBack"/>
      <w:bookmarkEnd w:id="0"/>
      <w:r w:rsidR="001C3750" w:rsidRPr="00CE2C2C">
        <w:rPr>
          <w:rFonts w:ascii="Times New Roman" w:hAnsi="Times New Roman" w:cs="Times New Roman"/>
          <w:sz w:val="24"/>
          <w:szCs w:val="24"/>
        </w:rPr>
        <w:t xml:space="preserve"> Е.В. Трефилова</w:t>
      </w:r>
    </w:p>
    <w:p w:rsidR="001C3750" w:rsidRPr="00CE2C2C" w:rsidRDefault="00CE2C2C" w:rsidP="00CE2C2C">
      <w:pPr>
        <w:spacing w:line="240" w:lineRule="auto"/>
        <w:ind w:left="-567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CE2C2C">
        <w:rPr>
          <w:rFonts w:ascii="Times New Roman" w:hAnsi="Times New Roman" w:cs="Times New Roman"/>
          <w:sz w:val="24"/>
          <w:szCs w:val="24"/>
        </w:rPr>
        <w:t>13</w:t>
      </w:r>
      <w:r w:rsidR="001C3750" w:rsidRPr="00CE2C2C">
        <w:rPr>
          <w:rFonts w:ascii="Times New Roman" w:hAnsi="Times New Roman" w:cs="Times New Roman"/>
          <w:sz w:val="24"/>
          <w:szCs w:val="24"/>
        </w:rPr>
        <w:t>.0</w:t>
      </w:r>
      <w:r w:rsidR="00267E09" w:rsidRPr="00CE2C2C">
        <w:rPr>
          <w:rFonts w:ascii="Times New Roman" w:hAnsi="Times New Roman" w:cs="Times New Roman"/>
          <w:sz w:val="24"/>
          <w:szCs w:val="24"/>
        </w:rPr>
        <w:t>5</w:t>
      </w:r>
      <w:r w:rsidR="001C3750" w:rsidRPr="00CE2C2C">
        <w:rPr>
          <w:rFonts w:ascii="Times New Roman" w:hAnsi="Times New Roman" w:cs="Times New Roman"/>
          <w:sz w:val="24"/>
          <w:szCs w:val="24"/>
        </w:rPr>
        <w:t>.2020г.</w:t>
      </w:r>
    </w:p>
    <w:p w:rsidR="001C3750" w:rsidRDefault="001C3750" w:rsidP="001C3750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1C3750" w:rsidRPr="001C3750" w:rsidRDefault="001C3750" w:rsidP="00A877A6">
      <w:pPr>
        <w:ind w:left="-567" w:firstLine="567"/>
        <w:rPr>
          <w:rFonts w:ascii="Times New Roman" w:hAnsi="Times New Roman" w:cs="Times New Roman"/>
          <w:i/>
          <w:sz w:val="24"/>
          <w:szCs w:val="24"/>
        </w:rPr>
      </w:pPr>
    </w:p>
    <w:p w:rsidR="001B53C8" w:rsidRPr="001C3750" w:rsidRDefault="001B53C8">
      <w:pPr>
        <w:rPr>
          <w:sz w:val="24"/>
          <w:szCs w:val="24"/>
        </w:rPr>
      </w:pPr>
    </w:p>
    <w:sectPr w:rsidR="001B53C8" w:rsidRPr="001C3750" w:rsidSect="001B5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965B8"/>
    <w:rsid w:val="0000021B"/>
    <w:rsid w:val="00025D79"/>
    <w:rsid w:val="001814B6"/>
    <w:rsid w:val="001B53C8"/>
    <w:rsid w:val="001C3750"/>
    <w:rsid w:val="002055A4"/>
    <w:rsid w:val="00267E09"/>
    <w:rsid w:val="00346850"/>
    <w:rsid w:val="005028C0"/>
    <w:rsid w:val="00571408"/>
    <w:rsid w:val="005B7193"/>
    <w:rsid w:val="0067166F"/>
    <w:rsid w:val="006B6CD1"/>
    <w:rsid w:val="007965B8"/>
    <w:rsid w:val="007D4E4C"/>
    <w:rsid w:val="008354D2"/>
    <w:rsid w:val="008C579A"/>
    <w:rsid w:val="00975EDE"/>
    <w:rsid w:val="00A877A6"/>
    <w:rsid w:val="00AD456F"/>
    <w:rsid w:val="00AD5047"/>
    <w:rsid w:val="00B244A7"/>
    <w:rsid w:val="00BA3F1A"/>
    <w:rsid w:val="00C72DC6"/>
    <w:rsid w:val="00CE2C2C"/>
    <w:rsid w:val="00CF3793"/>
    <w:rsid w:val="00D83272"/>
    <w:rsid w:val="00DD34EA"/>
    <w:rsid w:val="00E33EE2"/>
    <w:rsid w:val="00E54991"/>
    <w:rsid w:val="00F1565D"/>
    <w:rsid w:val="00F664A8"/>
    <w:rsid w:val="00F71954"/>
    <w:rsid w:val="00F93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19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00021B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00021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8"/>
    <w:uiPriority w:val="34"/>
    <w:locked/>
    <w:rsid w:val="0000021B"/>
    <w:rPr>
      <w:rFonts w:ascii="Calibri" w:eastAsia="Calibri" w:hAnsi="Calibri" w:cs="Times New Roman"/>
    </w:rPr>
  </w:style>
  <w:style w:type="paragraph" w:styleId="a8">
    <w:name w:val="List Paragraph"/>
    <w:basedOn w:val="a"/>
    <w:link w:val="a7"/>
    <w:uiPriority w:val="34"/>
    <w:qFormat/>
    <w:rsid w:val="0000021B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uiPriority w:val="99"/>
    <w:semiHidden/>
    <w:unhideWhenUsed/>
    <w:rsid w:val="0057140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71408"/>
  </w:style>
  <w:style w:type="character" w:styleId="ab">
    <w:name w:val="Emphasis"/>
    <w:basedOn w:val="a0"/>
    <w:uiPriority w:val="20"/>
    <w:qFormat/>
    <w:rsid w:val="0057140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BC672-45E2-4601-B204-30BC22533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Трефилова Е.В.</cp:lastModifiedBy>
  <cp:revision>9</cp:revision>
  <cp:lastPrinted>2020-05-15T06:31:00Z</cp:lastPrinted>
  <dcterms:created xsi:type="dcterms:W3CDTF">2020-05-15T06:01:00Z</dcterms:created>
  <dcterms:modified xsi:type="dcterms:W3CDTF">2020-05-15T09:08:00Z</dcterms:modified>
</cp:coreProperties>
</file>